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1159"/>
        <w:gridCol w:w="971"/>
        <w:gridCol w:w="1742"/>
        <w:gridCol w:w="1741"/>
        <w:gridCol w:w="1781"/>
        <w:gridCol w:w="1960"/>
        <w:gridCol w:w="6"/>
      </w:tblGrid>
      <w:tr w:rsidR="008608A6" w:rsidRPr="008608A6" w:rsidTr="008608A6">
        <w:trPr>
          <w:gridAfter w:val="1"/>
          <w:tblCellSpacing w:w="0" w:type="dxa"/>
        </w:trPr>
        <w:tc>
          <w:tcPr>
            <w:tcW w:w="2565" w:type="dxa"/>
            <w:shd w:val="clear" w:color="auto" w:fill="FFFFFF"/>
            <w:tcMar>
              <w:top w:w="60" w:type="dxa"/>
              <w:left w:w="0" w:type="dxa"/>
              <w:bottom w:w="60" w:type="dxa"/>
              <w:right w:w="0" w:type="dxa"/>
            </w:tcMar>
            <w:vAlign w:val="center"/>
            <w:hideMark/>
          </w:tcPr>
          <w:p w:rsidR="008608A6" w:rsidRPr="008608A6" w:rsidRDefault="008608A6" w:rsidP="008608A6">
            <w:pPr>
              <w:spacing w:line="210" w:lineRule="atLeast"/>
              <w:jc w:val="center"/>
              <w:rPr>
                <w:rFonts w:ascii="Trebuchet MS" w:eastAsia="Times New Roman" w:hAnsi="Trebuchet MS" w:cs="Times New Roman"/>
                <w:b/>
                <w:bCs/>
                <w:color w:val="555555"/>
                <w:sz w:val="18"/>
                <w:szCs w:val="18"/>
              </w:rPr>
            </w:pPr>
            <w:r w:rsidRPr="008608A6">
              <w:rPr>
                <w:rFonts w:ascii="Trebuchet MS" w:eastAsia="Times New Roman" w:hAnsi="Trebuchet MS" w:cs="Times New Roman"/>
                <w:b/>
                <w:bCs/>
                <w:color w:val="555555"/>
                <w:sz w:val="18"/>
                <w:szCs w:val="18"/>
              </w:rPr>
              <w:t> </w:t>
            </w:r>
          </w:p>
        </w:tc>
        <w:tc>
          <w:tcPr>
            <w:tcW w:w="1935" w:type="dxa"/>
            <w:shd w:val="clear" w:color="auto" w:fill="FFFFFF"/>
            <w:tcMar>
              <w:top w:w="60" w:type="dxa"/>
              <w:left w:w="0" w:type="dxa"/>
              <w:bottom w:w="60" w:type="dxa"/>
              <w:right w:w="0" w:type="dxa"/>
            </w:tcMar>
            <w:vAlign w:val="center"/>
            <w:hideMark/>
          </w:tcPr>
          <w:p w:rsidR="008608A6" w:rsidRPr="008608A6" w:rsidRDefault="008608A6" w:rsidP="008608A6">
            <w:pPr>
              <w:spacing w:line="210" w:lineRule="atLeast"/>
              <w:jc w:val="center"/>
              <w:rPr>
                <w:rFonts w:ascii="Trebuchet MS" w:eastAsia="Times New Roman" w:hAnsi="Trebuchet MS" w:cs="Times New Roman"/>
                <w:b/>
                <w:bCs/>
                <w:color w:val="555555"/>
                <w:sz w:val="18"/>
                <w:szCs w:val="18"/>
              </w:rPr>
            </w:pPr>
            <w:r w:rsidRPr="008608A6">
              <w:rPr>
                <w:rFonts w:ascii="Trebuchet MS" w:eastAsia="Times New Roman" w:hAnsi="Trebuchet MS" w:cs="Times New Roman"/>
                <w:b/>
                <w:bCs/>
                <w:color w:val="555555"/>
                <w:sz w:val="18"/>
                <w:szCs w:val="18"/>
              </w:rPr>
              <w:t>1</w:t>
            </w:r>
            <w:r w:rsidRPr="008608A6">
              <w:rPr>
                <w:rFonts w:ascii="Trebuchet MS" w:eastAsia="Times New Roman" w:hAnsi="Trebuchet MS" w:cs="Times New Roman"/>
                <w:b/>
                <w:bCs/>
                <w:color w:val="555555"/>
                <w:sz w:val="18"/>
                <w:szCs w:val="18"/>
              </w:rPr>
              <w:br/>
              <w:t>No Evidence</w:t>
            </w:r>
            <w:r w:rsidRPr="008608A6">
              <w:rPr>
                <w:rFonts w:ascii="Trebuchet MS" w:eastAsia="Times New Roman" w:hAnsi="Trebuchet MS" w:cs="Times New Roman"/>
                <w:b/>
                <w:bCs/>
                <w:color w:val="555555"/>
                <w:sz w:val="18"/>
                <w:szCs w:val="18"/>
              </w:rPr>
              <w:br/>
              <w:t>0.00%</w:t>
            </w:r>
          </w:p>
        </w:tc>
        <w:tc>
          <w:tcPr>
            <w:tcW w:w="1935" w:type="dxa"/>
            <w:shd w:val="clear" w:color="auto" w:fill="FFFFFF"/>
            <w:tcMar>
              <w:top w:w="60" w:type="dxa"/>
              <w:left w:w="0" w:type="dxa"/>
              <w:bottom w:w="60" w:type="dxa"/>
              <w:right w:w="0" w:type="dxa"/>
            </w:tcMar>
            <w:vAlign w:val="center"/>
            <w:hideMark/>
          </w:tcPr>
          <w:p w:rsidR="008608A6" w:rsidRPr="008608A6" w:rsidRDefault="008608A6" w:rsidP="008608A6">
            <w:pPr>
              <w:spacing w:line="210" w:lineRule="atLeast"/>
              <w:jc w:val="center"/>
              <w:rPr>
                <w:rFonts w:ascii="Trebuchet MS" w:eastAsia="Times New Roman" w:hAnsi="Trebuchet MS" w:cs="Times New Roman"/>
                <w:b/>
                <w:bCs/>
                <w:color w:val="555555"/>
                <w:sz w:val="18"/>
                <w:szCs w:val="18"/>
              </w:rPr>
            </w:pPr>
            <w:r w:rsidRPr="008608A6">
              <w:rPr>
                <w:rFonts w:ascii="Trebuchet MS" w:eastAsia="Times New Roman" w:hAnsi="Trebuchet MS" w:cs="Times New Roman"/>
                <w:b/>
                <w:bCs/>
                <w:color w:val="555555"/>
                <w:sz w:val="18"/>
                <w:szCs w:val="18"/>
              </w:rPr>
              <w:t>2</w:t>
            </w:r>
            <w:r w:rsidRPr="008608A6">
              <w:rPr>
                <w:rFonts w:ascii="Trebuchet MS" w:eastAsia="Times New Roman" w:hAnsi="Trebuchet MS" w:cs="Times New Roman"/>
                <w:b/>
                <w:bCs/>
                <w:color w:val="555555"/>
                <w:sz w:val="18"/>
                <w:szCs w:val="18"/>
              </w:rPr>
              <w:br/>
              <w:t>Nominal Evidence</w:t>
            </w:r>
            <w:r w:rsidRPr="008608A6">
              <w:rPr>
                <w:rFonts w:ascii="Trebuchet MS" w:eastAsia="Times New Roman" w:hAnsi="Trebuchet MS" w:cs="Times New Roman"/>
                <w:b/>
                <w:bCs/>
                <w:color w:val="555555"/>
                <w:sz w:val="18"/>
                <w:szCs w:val="18"/>
              </w:rPr>
              <w:br/>
              <w:t>69.00%</w:t>
            </w:r>
          </w:p>
        </w:tc>
        <w:tc>
          <w:tcPr>
            <w:tcW w:w="1935" w:type="dxa"/>
            <w:shd w:val="clear" w:color="auto" w:fill="FFFFFF"/>
            <w:tcMar>
              <w:top w:w="60" w:type="dxa"/>
              <w:left w:w="0" w:type="dxa"/>
              <w:bottom w:w="60" w:type="dxa"/>
              <w:right w:w="0" w:type="dxa"/>
            </w:tcMar>
            <w:vAlign w:val="center"/>
            <w:hideMark/>
          </w:tcPr>
          <w:p w:rsidR="008608A6" w:rsidRPr="008608A6" w:rsidRDefault="008608A6" w:rsidP="008608A6">
            <w:pPr>
              <w:spacing w:line="210" w:lineRule="atLeast"/>
              <w:jc w:val="center"/>
              <w:rPr>
                <w:rFonts w:ascii="Trebuchet MS" w:eastAsia="Times New Roman" w:hAnsi="Trebuchet MS" w:cs="Times New Roman"/>
                <w:b/>
                <w:bCs/>
                <w:color w:val="555555"/>
                <w:sz w:val="18"/>
                <w:szCs w:val="18"/>
              </w:rPr>
            </w:pPr>
            <w:r w:rsidRPr="008608A6">
              <w:rPr>
                <w:rFonts w:ascii="Trebuchet MS" w:eastAsia="Times New Roman" w:hAnsi="Trebuchet MS" w:cs="Times New Roman"/>
                <w:b/>
                <w:bCs/>
                <w:color w:val="555555"/>
                <w:sz w:val="18"/>
                <w:szCs w:val="18"/>
              </w:rPr>
              <w:t>3</w:t>
            </w:r>
            <w:r w:rsidRPr="008608A6">
              <w:rPr>
                <w:rFonts w:ascii="Trebuchet MS" w:eastAsia="Times New Roman" w:hAnsi="Trebuchet MS" w:cs="Times New Roman"/>
                <w:b/>
                <w:bCs/>
                <w:color w:val="555555"/>
                <w:sz w:val="18"/>
                <w:szCs w:val="18"/>
              </w:rPr>
              <w:br/>
              <w:t>Unacceptable Evidence</w:t>
            </w:r>
            <w:r w:rsidRPr="008608A6">
              <w:rPr>
                <w:rFonts w:ascii="Trebuchet MS" w:eastAsia="Times New Roman" w:hAnsi="Trebuchet MS" w:cs="Times New Roman"/>
                <w:b/>
                <w:bCs/>
                <w:color w:val="555555"/>
                <w:sz w:val="18"/>
                <w:szCs w:val="18"/>
              </w:rPr>
              <w:br/>
              <w:t>74.00%</w:t>
            </w:r>
          </w:p>
        </w:tc>
        <w:tc>
          <w:tcPr>
            <w:tcW w:w="1935" w:type="dxa"/>
            <w:shd w:val="clear" w:color="auto" w:fill="FFFFFF"/>
            <w:tcMar>
              <w:top w:w="60" w:type="dxa"/>
              <w:left w:w="0" w:type="dxa"/>
              <w:bottom w:w="60" w:type="dxa"/>
              <w:right w:w="0" w:type="dxa"/>
            </w:tcMar>
            <w:vAlign w:val="center"/>
            <w:hideMark/>
          </w:tcPr>
          <w:p w:rsidR="008608A6" w:rsidRPr="008608A6" w:rsidRDefault="008608A6" w:rsidP="008608A6">
            <w:pPr>
              <w:spacing w:line="210" w:lineRule="atLeast"/>
              <w:jc w:val="center"/>
              <w:rPr>
                <w:rFonts w:ascii="Trebuchet MS" w:eastAsia="Times New Roman" w:hAnsi="Trebuchet MS" w:cs="Times New Roman"/>
                <w:b/>
                <w:bCs/>
                <w:color w:val="555555"/>
                <w:sz w:val="18"/>
                <w:szCs w:val="18"/>
              </w:rPr>
            </w:pPr>
            <w:r w:rsidRPr="008608A6">
              <w:rPr>
                <w:rFonts w:ascii="Trebuchet MS" w:eastAsia="Times New Roman" w:hAnsi="Trebuchet MS" w:cs="Times New Roman"/>
                <w:b/>
                <w:bCs/>
                <w:color w:val="555555"/>
                <w:sz w:val="18"/>
                <w:szCs w:val="18"/>
              </w:rPr>
              <w:t>4</w:t>
            </w:r>
            <w:r w:rsidRPr="008608A6">
              <w:rPr>
                <w:rFonts w:ascii="Trebuchet MS" w:eastAsia="Times New Roman" w:hAnsi="Trebuchet MS" w:cs="Times New Roman"/>
                <w:b/>
                <w:bCs/>
                <w:color w:val="555555"/>
                <w:sz w:val="18"/>
                <w:szCs w:val="18"/>
              </w:rPr>
              <w:br/>
              <w:t>Acceptable Evidence</w:t>
            </w:r>
            <w:r w:rsidRPr="008608A6">
              <w:rPr>
                <w:rFonts w:ascii="Trebuchet MS" w:eastAsia="Times New Roman" w:hAnsi="Trebuchet MS" w:cs="Times New Roman"/>
                <w:b/>
                <w:bCs/>
                <w:color w:val="555555"/>
                <w:sz w:val="18"/>
                <w:szCs w:val="18"/>
              </w:rPr>
              <w:br/>
              <w:t>87.00%</w:t>
            </w:r>
          </w:p>
        </w:tc>
        <w:tc>
          <w:tcPr>
            <w:tcW w:w="1935" w:type="dxa"/>
            <w:shd w:val="clear" w:color="auto" w:fill="FFFFFF"/>
            <w:tcMar>
              <w:top w:w="60" w:type="dxa"/>
              <w:left w:w="0" w:type="dxa"/>
              <w:bottom w:w="60" w:type="dxa"/>
              <w:right w:w="0" w:type="dxa"/>
            </w:tcMar>
            <w:vAlign w:val="center"/>
            <w:hideMark/>
          </w:tcPr>
          <w:p w:rsidR="008608A6" w:rsidRPr="008608A6" w:rsidRDefault="008608A6" w:rsidP="008608A6">
            <w:pPr>
              <w:spacing w:line="210" w:lineRule="atLeast"/>
              <w:jc w:val="center"/>
              <w:rPr>
                <w:rFonts w:ascii="Trebuchet MS" w:eastAsia="Times New Roman" w:hAnsi="Trebuchet MS" w:cs="Times New Roman"/>
                <w:b/>
                <w:bCs/>
                <w:color w:val="555555"/>
                <w:sz w:val="18"/>
                <w:szCs w:val="18"/>
              </w:rPr>
            </w:pPr>
            <w:r w:rsidRPr="008608A6">
              <w:rPr>
                <w:rFonts w:ascii="Trebuchet MS" w:eastAsia="Times New Roman" w:hAnsi="Trebuchet MS" w:cs="Times New Roman"/>
                <w:b/>
                <w:bCs/>
                <w:color w:val="555555"/>
                <w:sz w:val="18"/>
                <w:szCs w:val="18"/>
              </w:rPr>
              <w:t>5</w:t>
            </w:r>
            <w:r w:rsidRPr="008608A6">
              <w:rPr>
                <w:rFonts w:ascii="Trebuchet MS" w:eastAsia="Times New Roman" w:hAnsi="Trebuchet MS" w:cs="Times New Roman"/>
                <w:b/>
                <w:bCs/>
                <w:color w:val="555555"/>
                <w:sz w:val="18"/>
                <w:szCs w:val="18"/>
              </w:rPr>
              <w:br/>
              <w:t>Target Evidence</w:t>
            </w:r>
            <w:r w:rsidRPr="008608A6">
              <w:rPr>
                <w:rFonts w:ascii="Trebuchet MS" w:eastAsia="Times New Roman" w:hAnsi="Trebuchet MS" w:cs="Times New Roman"/>
                <w:b/>
                <w:bCs/>
                <w:color w:val="555555"/>
                <w:sz w:val="18"/>
                <w:szCs w:val="18"/>
              </w:rPr>
              <w:br/>
              <w:t>100.00%</w:t>
            </w:r>
          </w:p>
        </w:tc>
      </w:tr>
      <w:tr w:rsidR="008608A6" w:rsidRPr="008608A6" w:rsidTr="008608A6">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b/>
                <w:bCs/>
                <w:color w:val="000000"/>
                <w:sz w:val="18"/>
                <w:szCs w:val="18"/>
              </w:rPr>
              <w:t>100.0 %Criteria</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8608A6" w:rsidRPr="008608A6" w:rsidRDefault="008608A6" w:rsidP="008608A6">
            <w:pPr>
              <w:spacing w:line="210" w:lineRule="atLeast"/>
              <w:jc w:val="center"/>
              <w:rPr>
                <w:rFonts w:ascii="Trebuchet MS" w:eastAsia="Times New Roman" w:hAnsi="Trebuchet MS" w:cs="Times New Roman"/>
                <w:b/>
                <w:bCs/>
                <w:color w:val="000000"/>
                <w:sz w:val="18"/>
                <w:szCs w:val="18"/>
              </w:rPr>
            </w:pPr>
            <w:r w:rsidRPr="008608A6">
              <w:rPr>
                <w:rFonts w:ascii="Trebuchet MS" w:eastAsia="Times New Roman" w:hAnsi="Trebuchet MS" w:cs="Times New Roman"/>
                <w:b/>
                <w:bCs/>
                <w:color w:val="000000"/>
                <w:sz w:val="18"/>
                <w:szCs w:val="18"/>
              </w:rPr>
              <w:t> </w:t>
            </w:r>
          </w:p>
        </w:tc>
      </w:tr>
      <w:tr w:rsidR="008608A6" w:rsidRPr="008608A6" w:rsidTr="008608A6">
        <w:trPr>
          <w:tblCellSpacing w:w="0" w:type="dxa"/>
        </w:trPr>
        <w:tc>
          <w:tcPr>
            <w:tcW w:w="0" w:type="auto"/>
            <w:tcBorders>
              <w:left w:val="single" w:sz="6" w:space="0" w:color="D0D0D0"/>
              <w:bottom w:val="single" w:sz="6" w:space="0" w:color="D0D0D0"/>
            </w:tcBorders>
            <w:shd w:val="clear" w:color="auto" w:fill="F6F6F6"/>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b/>
                <w:bCs/>
                <w:color w:val="000000"/>
                <w:sz w:val="18"/>
                <w:szCs w:val="18"/>
              </w:rPr>
              <w:t>20.0 %Factors of Placement Decisions</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No submission.</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Analysis is incomprehensible or unrelated to assignment.</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Analysis is inadequate and not fully developed. Research not provided or not supportive of position.</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Analysis is basic and clear. Argument for placement option decisions was appropriate, but lacking detail. Description is supported with research.</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Comprehensive, professional analysis of individual patterns leading to placement decisions. Convincing argument for placement option decisions based on learning and development, interests, and cultural linguistic factors. Description is well supported with research.</w:t>
            </w:r>
          </w:p>
        </w:tc>
        <w:tc>
          <w:tcPr>
            <w:tcW w:w="0" w:type="auto"/>
            <w:shd w:val="clear" w:color="auto" w:fill="FFFFFF"/>
            <w:vAlign w:val="center"/>
            <w:hideMark/>
          </w:tcPr>
          <w:p w:rsidR="008608A6" w:rsidRPr="008608A6" w:rsidRDefault="008608A6" w:rsidP="008608A6">
            <w:pPr>
              <w:spacing w:line="210" w:lineRule="atLeast"/>
              <w:rPr>
                <w:rFonts w:ascii="Times New Roman" w:eastAsia="Times New Roman" w:hAnsi="Times New Roman" w:cs="Times New Roman"/>
                <w:sz w:val="20"/>
                <w:szCs w:val="20"/>
              </w:rPr>
            </w:pPr>
          </w:p>
        </w:tc>
      </w:tr>
      <w:tr w:rsidR="008608A6" w:rsidRPr="008608A6" w:rsidTr="008608A6">
        <w:trPr>
          <w:tblCellSpacing w:w="0" w:type="dxa"/>
        </w:trPr>
        <w:tc>
          <w:tcPr>
            <w:tcW w:w="0" w:type="auto"/>
            <w:tcBorders>
              <w:left w:val="single" w:sz="6" w:space="0" w:color="D0D0D0"/>
              <w:bottom w:val="single" w:sz="6" w:space="0" w:color="D0D0D0"/>
            </w:tcBorders>
            <w:shd w:val="clear" w:color="auto" w:fill="F6F6F6"/>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b/>
                <w:bCs/>
                <w:color w:val="000000"/>
                <w:sz w:val="18"/>
                <w:szCs w:val="18"/>
              </w:rPr>
              <w:t>25.0 %Evidence-Based Placement Decisions</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No submission.</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Analysis is incomprehensible or unrelated to assignment.</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Analysis is inadequate and not fully developed. Research not provided or not supportive of position.</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Analysis is basic and clear. Argument of evidence-based placement options was appropriate, but lacking detail. Description is supported with research.</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Comprehensive, professional analysis of evidence-based placement options. Argument of evidence-based placement options thoroughly validates specific characteristics of individuals with exceptionalities. Description is well supported with research.</w:t>
            </w:r>
          </w:p>
        </w:tc>
        <w:tc>
          <w:tcPr>
            <w:tcW w:w="0" w:type="auto"/>
            <w:shd w:val="clear" w:color="auto" w:fill="FFFFFF"/>
            <w:vAlign w:val="center"/>
            <w:hideMark/>
          </w:tcPr>
          <w:p w:rsidR="008608A6" w:rsidRPr="008608A6" w:rsidRDefault="008608A6" w:rsidP="008608A6">
            <w:pPr>
              <w:spacing w:line="210" w:lineRule="atLeast"/>
              <w:rPr>
                <w:rFonts w:ascii="Times New Roman" w:eastAsia="Times New Roman" w:hAnsi="Times New Roman" w:cs="Times New Roman"/>
                <w:sz w:val="20"/>
                <w:szCs w:val="20"/>
              </w:rPr>
            </w:pPr>
          </w:p>
        </w:tc>
      </w:tr>
      <w:tr w:rsidR="008608A6" w:rsidRPr="008608A6" w:rsidTr="008608A6">
        <w:trPr>
          <w:tblCellSpacing w:w="0" w:type="dxa"/>
        </w:trPr>
        <w:tc>
          <w:tcPr>
            <w:tcW w:w="0" w:type="auto"/>
            <w:tcBorders>
              <w:left w:val="single" w:sz="6" w:space="0" w:color="D0D0D0"/>
              <w:bottom w:val="single" w:sz="6" w:space="0" w:color="D0D0D0"/>
            </w:tcBorders>
            <w:shd w:val="clear" w:color="auto" w:fill="F6F6F6"/>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b/>
                <w:bCs/>
                <w:color w:val="000000"/>
                <w:sz w:val="18"/>
                <w:szCs w:val="18"/>
              </w:rPr>
              <w:t>20.0 %Least Restrictive Environment</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No submission.</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Analysis is incomprehensible or unrelated to assignment.</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Analysis is inadequate and not fully developed. Research not provided or not supportive of position.</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Analysis is basic and clear. Argument for implications of placement was appropriate, but lacking detail. Description is supported with research.</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Analysis clarifies legal requirements of LRE with great detail. Argument for implications of placement thoroughly examined. Description is well supported</w:t>
            </w:r>
          </w:p>
        </w:tc>
        <w:tc>
          <w:tcPr>
            <w:tcW w:w="0" w:type="auto"/>
            <w:shd w:val="clear" w:color="auto" w:fill="FFFFFF"/>
            <w:vAlign w:val="center"/>
            <w:hideMark/>
          </w:tcPr>
          <w:p w:rsidR="008608A6" w:rsidRPr="008608A6" w:rsidRDefault="008608A6" w:rsidP="008608A6">
            <w:pPr>
              <w:spacing w:line="210" w:lineRule="atLeast"/>
              <w:rPr>
                <w:rFonts w:ascii="Times New Roman" w:eastAsia="Times New Roman" w:hAnsi="Times New Roman" w:cs="Times New Roman"/>
                <w:sz w:val="20"/>
                <w:szCs w:val="20"/>
              </w:rPr>
            </w:pPr>
          </w:p>
        </w:tc>
      </w:tr>
      <w:tr w:rsidR="008608A6" w:rsidRPr="008608A6" w:rsidTr="008608A6">
        <w:trPr>
          <w:tblCellSpacing w:w="0" w:type="dxa"/>
        </w:trPr>
        <w:tc>
          <w:tcPr>
            <w:tcW w:w="0" w:type="auto"/>
            <w:tcBorders>
              <w:left w:val="single" w:sz="6" w:space="0" w:color="D0D0D0"/>
              <w:bottom w:val="single" w:sz="6" w:space="0" w:color="D0D0D0"/>
            </w:tcBorders>
            <w:shd w:val="clear" w:color="auto" w:fill="F6F6F6"/>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b/>
                <w:bCs/>
                <w:color w:val="000000"/>
                <w:sz w:val="18"/>
                <w:szCs w:val="18"/>
              </w:rPr>
              <w:t>25.0 %Integration Strategies</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No submission.</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Analysis is incomprehensible or unrelated to assignment.</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Analysis is inadequate and not fully developed. Research not provided or not supportive of position.</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Analysis is basic and clear. Argument for integration strategies was appropriate, but lacking detail.</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Thorough, realistic analysis of integration strategies for various settings that maximize positive social interaction, meaningful academic engagement, and increase self-motivation. Convincing rationale for chosen integration strategies supported. Description is well supported with research.</w:t>
            </w:r>
          </w:p>
        </w:tc>
        <w:tc>
          <w:tcPr>
            <w:tcW w:w="0" w:type="auto"/>
            <w:shd w:val="clear" w:color="auto" w:fill="FFFFFF"/>
            <w:vAlign w:val="center"/>
            <w:hideMark/>
          </w:tcPr>
          <w:p w:rsidR="008608A6" w:rsidRPr="008608A6" w:rsidRDefault="008608A6" w:rsidP="008608A6">
            <w:pPr>
              <w:spacing w:line="210" w:lineRule="atLeast"/>
              <w:rPr>
                <w:rFonts w:ascii="Times New Roman" w:eastAsia="Times New Roman" w:hAnsi="Times New Roman" w:cs="Times New Roman"/>
                <w:sz w:val="20"/>
                <w:szCs w:val="20"/>
              </w:rPr>
            </w:pPr>
          </w:p>
        </w:tc>
      </w:tr>
      <w:tr w:rsidR="008608A6" w:rsidRPr="008608A6" w:rsidTr="008608A6">
        <w:trPr>
          <w:tblCellSpacing w:w="0" w:type="dxa"/>
        </w:trPr>
        <w:tc>
          <w:tcPr>
            <w:tcW w:w="0" w:type="auto"/>
            <w:tcBorders>
              <w:left w:val="single" w:sz="6" w:space="0" w:color="D0D0D0"/>
              <w:bottom w:val="single" w:sz="6" w:space="0" w:color="D0D0D0"/>
            </w:tcBorders>
            <w:shd w:val="clear" w:color="auto" w:fill="F6F6F6"/>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b/>
                <w:bCs/>
                <w:color w:val="000000"/>
                <w:sz w:val="18"/>
                <w:szCs w:val="18"/>
              </w:rPr>
              <w:t>5.0 %Mechanics of Writing</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No submission.</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 xml:space="preserve">Frequent and repetitive mechanical errors </w:t>
            </w:r>
            <w:r w:rsidRPr="008608A6">
              <w:rPr>
                <w:rFonts w:ascii="Trebuchet MS" w:eastAsia="Times New Roman" w:hAnsi="Trebuchet MS" w:cs="Times New Roman"/>
                <w:color w:val="555555"/>
                <w:sz w:val="18"/>
                <w:szCs w:val="18"/>
              </w:rPr>
              <w:lastRenderedPageBreak/>
              <w:t>that distract the reader. Some distracting inconsistencies in language choice (register) and/or word choice are present.</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lastRenderedPageBreak/>
              <w:t xml:space="preserve">Some mechanical errors or typos are present, but are not </w:t>
            </w:r>
            <w:r w:rsidRPr="008608A6">
              <w:rPr>
                <w:rFonts w:ascii="Trebuchet MS" w:eastAsia="Times New Roman" w:hAnsi="Trebuchet MS" w:cs="Times New Roman"/>
                <w:color w:val="555555"/>
                <w:sz w:val="18"/>
                <w:szCs w:val="18"/>
              </w:rPr>
              <w:lastRenderedPageBreak/>
              <w:t>overly distracting to the reader. Language is appropriate to the targeted audience for the most part.</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lastRenderedPageBreak/>
              <w:t xml:space="preserve">Paper is largely free of mechanical errors, although a few may </w:t>
            </w:r>
            <w:r w:rsidRPr="008608A6">
              <w:rPr>
                <w:rFonts w:ascii="Trebuchet MS" w:eastAsia="Times New Roman" w:hAnsi="Trebuchet MS" w:cs="Times New Roman"/>
                <w:color w:val="555555"/>
                <w:sz w:val="18"/>
                <w:szCs w:val="18"/>
              </w:rPr>
              <w:lastRenderedPageBreak/>
              <w:t>be present. The writer is clearly aware of audience; uses a variety of appropriate vocabulary for the target audience, and communicates clearly.</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lastRenderedPageBreak/>
              <w:t>Word choice reflects well-developed use of practice and content-</w:t>
            </w:r>
            <w:r w:rsidRPr="008608A6">
              <w:rPr>
                <w:rFonts w:ascii="Trebuchet MS" w:eastAsia="Times New Roman" w:hAnsi="Trebuchet MS" w:cs="Times New Roman"/>
                <w:color w:val="555555"/>
                <w:sz w:val="18"/>
                <w:szCs w:val="18"/>
              </w:rPr>
              <w:lastRenderedPageBreak/>
              <w:t>related language. It is free of mechanical and conventional errors.</w:t>
            </w:r>
          </w:p>
        </w:tc>
        <w:tc>
          <w:tcPr>
            <w:tcW w:w="0" w:type="auto"/>
            <w:shd w:val="clear" w:color="auto" w:fill="FFFFFF"/>
            <w:vAlign w:val="center"/>
            <w:hideMark/>
          </w:tcPr>
          <w:p w:rsidR="008608A6" w:rsidRPr="008608A6" w:rsidRDefault="008608A6" w:rsidP="008608A6">
            <w:pPr>
              <w:spacing w:line="210" w:lineRule="atLeast"/>
              <w:rPr>
                <w:rFonts w:ascii="Times New Roman" w:eastAsia="Times New Roman" w:hAnsi="Times New Roman" w:cs="Times New Roman"/>
                <w:sz w:val="20"/>
                <w:szCs w:val="20"/>
              </w:rPr>
            </w:pPr>
          </w:p>
        </w:tc>
      </w:tr>
      <w:tr w:rsidR="008608A6" w:rsidRPr="008608A6" w:rsidTr="008608A6">
        <w:trPr>
          <w:tblCellSpacing w:w="0" w:type="dxa"/>
        </w:trPr>
        <w:tc>
          <w:tcPr>
            <w:tcW w:w="0" w:type="auto"/>
            <w:tcBorders>
              <w:left w:val="single" w:sz="6" w:space="0" w:color="D0D0D0"/>
              <w:bottom w:val="single" w:sz="6" w:space="0" w:color="D0D0D0"/>
            </w:tcBorders>
            <w:shd w:val="clear" w:color="auto" w:fill="F6F6F6"/>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b/>
                <w:bCs/>
                <w:color w:val="000000"/>
                <w:sz w:val="18"/>
                <w:szCs w:val="18"/>
              </w:rPr>
              <w:t>5.0 %APA Formatting and Citations</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No submission.</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APA formatting is inconsistently used. Reference page is present. Citations are inconsistently used. Fewer than three sources are included.</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APA formatting is used although some errors may be present. Elements may be missing such as introduction, conclusion, or headings. Reference page is included and sources are documented although some errors may be present. Title page is missing components. At least three sources are included.</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APA formatting is present and appropriate. The style is usually correct although some components may be missing such as introduction paragraph, conclusion, etc. Reference page is present and fully inclusive of all cited sources. Title page has all necessary components. At least four sources are included.</w:t>
            </w:r>
          </w:p>
        </w:tc>
        <w:tc>
          <w:tcPr>
            <w:tcW w:w="0" w:type="auto"/>
            <w:tcBorders>
              <w:left w:val="single" w:sz="6" w:space="0" w:color="D0D0D0"/>
              <w:bottom w:val="single" w:sz="6" w:space="0" w:color="D0D0D0"/>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Writer has a clear understanding of APA formatting and included all necessary components. Reference page is present and fully inclusive of all cited sources. Documentation is appropriate and citation style is usually correct. Title page has all necessary components. At least five sources are included.</w:t>
            </w:r>
          </w:p>
        </w:tc>
        <w:tc>
          <w:tcPr>
            <w:tcW w:w="0" w:type="auto"/>
            <w:shd w:val="clear" w:color="auto" w:fill="FFFFFF"/>
            <w:vAlign w:val="center"/>
            <w:hideMark/>
          </w:tcPr>
          <w:p w:rsidR="008608A6" w:rsidRPr="008608A6" w:rsidRDefault="008608A6" w:rsidP="008608A6">
            <w:pPr>
              <w:spacing w:line="210" w:lineRule="atLeast"/>
              <w:rPr>
                <w:rFonts w:ascii="Times New Roman" w:eastAsia="Times New Roman" w:hAnsi="Times New Roman" w:cs="Times New Roman"/>
                <w:sz w:val="20"/>
                <w:szCs w:val="20"/>
              </w:rPr>
            </w:pPr>
          </w:p>
        </w:tc>
      </w:tr>
      <w:tr w:rsidR="008608A6" w:rsidRPr="008608A6" w:rsidTr="008608A6">
        <w:trPr>
          <w:trHeight w:val="480"/>
          <w:tblCellSpacing w:w="0" w:type="dxa"/>
        </w:trPr>
        <w:tc>
          <w:tcPr>
            <w:tcW w:w="0" w:type="auto"/>
            <w:tcBorders>
              <w:top w:val="nil"/>
              <w:left w:val="nil"/>
              <w:bottom w:val="nil"/>
              <w:right w:val="nil"/>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b/>
                <w:bCs/>
                <w:color w:val="000000"/>
                <w:sz w:val="18"/>
                <w:szCs w:val="18"/>
              </w:rPr>
              <w:t>100 %Total Weightage</w:t>
            </w:r>
          </w:p>
        </w:tc>
        <w:tc>
          <w:tcPr>
            <w:tcW w:w="0" w:type="auto"/>
            <w:gridSpan w:val="5"/>
            <w:tcBorders>
              <w:top w:val="nil"/>
              <w:left w:val="nil"/>
              <w:bottom w:val="nil"/>
              <w:right w:val="nil"/>
            </w:tcBorders>
            <w:shd w:val="clear" w:color="auto" w:fill="FFFFFF"/>
            <w:hideMark/>
          </w:tcPr>
          <w:p w:rsidR="008608A6" w:rsidRPr="008608A6" w:rsidRDefault="008608A6" w:rsidP="008608A6">
            <w:pPr>
              <w:spacing w:line="210" w:lineRule="atLeast"/>
              <w:rPr>
                <w:rFonts w:ascii="Trebuchet MS" w:eastAsia="Times New Roman" w:hAnsi="Trebuchet MS" w:cs="Times New Roman"/>
                <w:color w:val="555555"/>
                <w:sz w:val="18"/>
                <w:szCs w:val="18"/>
              </w:rPr>
            </w:pPr>
            <w:r w:rsidRPr="008608A6">
              <w:rPr>
                <w:rFonts w:ascii="Trebuchet MS" w:eastAsia="Times New Roman" w:hAnsi="Trebuchet MS" w:cs="Times New Roman"/>
                <w:color w:val="555555"/>
                <w:sz w:val="18"/>
                <w:szCs w:val="18"/>
              </w:rPr>
              <w:t> </w:t>
            </w:r>
          </w:p>
        </w:tc>
        <w:tc>
          <w:tcPr>
            <w:tcW w:w="0" w:type="auto"/>
            <w:shd w:val="clear" w:color="auto" w:fill="FFFFFF"/>
            <w:vAlign w:val="center"/>
            <w:hideMark/>
          </w:tcPr>
          <w:p w:rsidR="008608A6" w:rsidRPr="008608A6" w:rsidRDefault="008608A6" w:rsidP="008608A6">
            <w:pPr>
              <w:spacing w:line="210" w:lineRule="atLeast"/>
              <w:rPr>
                <w:rFonts w:ascii="Times New Roman" w:eastAsia="Times New Roman" w:hAnsi="Times New Roman" w:cs="Times New Roman"/>
                <w:sz w:val="20"/>
                <w:szCs w:val="20"/>
              </w:rPr>
            </w:pPr>
          </w:p>
        </w:tc>
      </w:tr>
    </w:tbl>
    <w:p w:rsidR="008608A6" w:rsidRPr="008608A6" w:rsidRDefault="008608A6" w:rsidP="008608A6">
      <w:pPr>
        <w:spacing w:after="240"/>
        <w:rPr>
          <w:rFonts w:ascii="Times New Roman" w:eastAsia="Times New Roman" w:hAnsi="Times New Roman" w:cs="Times New Roman"/>
        </w:rPr>
      </w:pPr>
    </w:p>
    <w:p w:rsidR="00836AB7" w:rsidRDefault="00836AB7">
      <w:bookmarkStart w:id="0" w:name="_GoBack"/>
      <w:bookmarkEnd w:id="0"/>
    </w:p>
    <w:sectPr w:rsidR="00836AB7" w:rsidSect="008130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8A6"/>
    <w:rsid w:val="008130B8"/>
    <w:rsid w:val="00836AB7"/>
    <w:rsid w:val="00860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81C1685-1441-E24B-AA2B-5A7589102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608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2802448">
      <w:bodyDiv w:val="1"/>
      <w:marLeft w:val="0"/>
      <w:marRight w:val="0"/>
      <w:marTop w:val="0"/>
      <w:marBottom w:val="0"/>
      <w:divBdr>
        <w:top w:val="none" w:sz="0" w:space="0" w:color="auto"/>
        <w:left w:val="none" w:sz="0" w:space="0" w:color="auto"/>
        <w:bottom w:val="none" w:sz="0" w:space="0" w:color="auto"/>
        <w:right w:val="none" w:sz="0" w:space="0" w:color="auto"/>
      </w:divBdr>
      <w:divsChild>
        <w:div w:id="672030189">
          <w:marLeft w:val="0"/>
          <w:marRight w:val="0"/>
          <w:marTop w:val="0"/>
          <w:marBottom w:val="0"/>
          <w:divBdr>
            <w:top w:val="none" w:sz="0" w:space="0" w:color="auto"/>
            <w:left w:val="none" w:sz="0" w:space="0" w:color="auto"/>
            <w:bottom w:val="none" w:sz="0" w:space="0" w:color="auto"/>
            <w:right w:val="none" w:sz="0" w:space="0" w:color="auto"/>
          </w:divBdr>
        </w:div>
        <w:div w:id="1900675277">
          <w:marLeft w:val="0"/>
          <w:marRight w:val="0"/>
          <w:marTop w:val="0"/>
          <w:marBottom w:val="0"/>
          <w:divBdr>
            <w:top w:val="none" w:sz="0" w:space="0" w:color="auto"/>
            <w:left w:val="none" w:sz="0" w:space="0" w:color="auto"/>
            <w:bottom w:val="none" w:sz="0" w:space="0" w:color="auto"/>
            <w:right w:val="none" w:sz="0" w:space="0" w:color="auto"/>
          </w:divBdr>
        </w:div>
        <w:div w:id="963927908">
          <w:marLeft w:val="0"/>
          <w:marRight w:val="0"/>
          <w:marTop w:val="0"/>
          <w:marBottom w:val="0"/>
          <w:divBdr>
            <w:top w:val="none" w:sz="0" w:space="0" w:color="auto"/>
            <w:left w:val="none" w:sz="0" w:space="0" w:color="auto"/>
            <w:bottom w:val="none" w:sz="0" w:space="0" w:color="auto"/>
            <w:right w:val="none" w:sz="0" w:space="0" w:color="auto"/>
          </w:divBdr>
        </w:div>
        <w:div w:id="360210036">
          <w:marLeft w:val="0"/>
          <w:marRight w:val="0"/>
          <w:marTop w:val="0"/>
          <w:marBottom w:val="0"/>
          <w:divBdr>
            <w:top w:val="none" w:sz="0" w:space="0" w:color="auto"/>
            <w:left w:val="none" w:sz="0" w:space="0" w:color="auto"/>
            <w:bottom w:val="none" w:sz="0" w:space="0" w:color="auto"/>
            <w:right w:val="none" w:sz="0" w:space="0" w:color="auto"/>
          </w:divBdr>
        </w:div>
        <w:div w:id="634138792">
          <w:marLeft w:val="0"/>
          <w:marRight w:val="0"/>
          <w:marTop w:val="0"/>
          <w:marBottom w:val="0"/>
          <w:divBdr>
            <w:top w:val="none" w:sz="0" w:space="0" w:color="auto"/>
            <w:left w:val="none" w:sz="0" w:space="0" w:color="auto"/>
            <w:bottom w:val="none" w:sz="0" w:space="0" w:color="auto"/>
            <w:right w:val="none" w:sz="0" w:space="0" w:color="auto"/>
          </w:divBdr>
        </w:div>
        <w:div w:id="887374727">
          <w:marLeft w:val="0"/>
          <w:marRight w:val="0"/>
          <w:marTop w:val="0"/>
          <w:marBottom w:val="0"/>
          <w:divBdr>
            <w:top w:val="none" w:sz="0" w:space="0" w:color="auto"/>
            <w:left w:val="none" w:sz="0" w:space="0" w:color="auto"/>
            <w:bottom w:val="none" w:sz="0" w:space="0" w:color="auto"/>
            <w:right w:val="none" w:sz="0" w:space="0" w:color="auto"/>
          </w:divBdr>
        </w:div>
        <w:div w:id="577710314">
          <w:marLeft w:val="0"/>
          <w:marRight w:val="0"/>
          <w:marTop w:val="0"/>
          <w:marBottom w:val="0"/>
          <w:divBdr>
            <w:top w:val="none" w:sz="0" w:space="0" w:color="auto"/>
            <w:left w:val="none" w:sz="0" w:space="0" w:color="auto"/>
            <w:bottom w:val="none" w:sz="0" w:space="0" w:color="auto"/>
            <w:right w:val="none" w:sz="0" w:space="0" w:color="auto"/>
          </w:divBdr>
        </w:div>
        <w:div w:id="834763373">
          <w:marLeft w:val="0"/>
          <w:marRight w:val="0"/>
          <w:marTop w:val="0"/>
          <w:marBottom w:val="0"/>
          <w:divBdr>
            <w:top w:val="none" w:sz="0" w:space="0" w:color="auto"/>
            <w:left w:val="none" w:sz="0" w:space="0" w:color="auto"/>
            <w:bottom w:val="none" w:sz="0" w:space="0" w:color="auto"/>
            <w:right w:val="none" w:sz="0" w:space="0" w:color="auto"/>
          </w:divBdr>
        </w:div>
        <w:div w:id="1667443648">
          <w:marLeft w:val="0"/>
          <w:marRight w:val="0"/>
          <w:marTop w:val="0"/>
          <w:marBottom w:val="0"/>
          <w:divBdr>
            <w:top w:val="none" w:sz="0" w:space="0" w:color="auto"/>
            <w:left w:val="none" w:sz="0" w:space="0" w:color="auto"/>
            <w:bottom w:val="none" w:sz="0" w:space="0" w:color="auto"/>
            <w:right w:val="none" w:sz="0" w:space="0" w:color="auto"/>
          </w:divBdr>
        </w:div>
        <w:div w:id="1741056263">
          <w:marLeft w:val="0"/>
          <w:marRight w:val="0"/>
          <w:marTop w:val="0"/>
          <w:marBottom w:val="0"/>
          <w:divBdr>
            <w:top w:val="none" w:sz="0" w:space="0" w:color="auto"/>
            <w:left w:val="none" w:sz="0" w:space="0" w:color="auto"/>
            <w:bottom w:val="none" w:sz="0" w:space="0" w:color="auto"/>
            <w:right w:val="none" w:sz="0" w:space="0" w:color="auto"/>
          </w:divBdr>
        </w:div>
        <w:div w:id="1193885678">
          <w:marLeft w:val="0"/>
          <w:marRight w:val="0"/>
          <w:marTop w:val="0"/>
          <w:marBottom w:val="0"/>
          <w:divBdr>
            <w:top w:val="none" w:sz="0" w:space="0" w:color="auto"/>
            <w:left w:val="none" w:sz="0" w:space="0" w:color="auto"/>
            <w:bottom w:val="none" w:sz="0" w:space="0" w:color="auto"/>
            <w:right w:val="none" w:sz="0" w:space="0" w:color="auto"/>
          </w:divBdr>
        </w:div>
        <w:div w:id="656156966">
          <w:marLeft w:val="0"/>
          <w:marRight w:val="0"/>
          <w:marTop w:val="0"/>
          <w:marBottom w:val="0"/>
          <w:divBdr>
            <w:top w:val="none" w:sz="0" w:space="0" w:color="auto"/>
            <w:left w:val="none" w:sz="0" w:space="0" w:color="auto"/>
            <w:bottom w:val="none" w:sz="0" w:space="0" w:color="auto"/>
            <w:right w:val="none" w:sz="0" w:space="0" w:color="auto"/>
          </w:divBdr>
        </w:div>
        <w:div w:id="623389418">
          <w:marLeft w:val="0"/>
          <w:marRight w:val="0"/>
          <w:marTop w:val="0"/>
          <w:marBottom w:val="0"/>
          <w:divBdr>
            <w:top w:val="none" w:sz="0" w:space="0" w:color="auto"/>
            <w:left w:val="none" w:sz="0" w:space="0" w:color="auto"/>
            <w:bottom w:val="none" w:sz="0" w:space="0" w:color="auto"/>
            <w:right w:val="none" w:sz="0" w:space="0" w:color="auto"/>
          </w:divBdr>
        </w:div>
        <w:div w:id="1681663504">
          <w:marLeft w:val="0"/>
          <w:marRight w:val="0"/>
          <w:marTop w:val="0"/>
          <w:marBottom w:val="0"/>
          <w:divBdr>
            <w:top w:val="none" w:sz="0" w:space="0" w:color="auto"/>
            <w:left w:val="none" w:sz="0" w:space="0" w:color="auto"/>
            <w:bottom w:val="none" w:sz="0" w:space="0" w:color="auto"/>
            <w:right w:val="none" w:sz="0" w:space="0" w:color="auto"/>
          </w:divBdr>
        </w:div>
        <w:div w:id="1350062660">
          <w:marLeft w:val="0"/>
          <w:marRight w:val="0"/>
          <w:marTop w:val="0"/>
          <w:marBottom w:val="0"/>
          <w:divBdr>
            <w:top w:val="none" w:sz="0" w:space="0" w:color="auto"/>
            <w:left w:val="none" w:sz="0" w:space="0" w:color="auto"/>
            <w:bottom w:val="none" w:sz="0" w:space="0" w:color="auto"/>
            <w:right w:val="none" w:sz="0" w:space="0" w:color="auto"/>
          </w:divBdr>
        </w:div>
        <w:div w:id="455805163">
          <w:marLeft w:val="0"/>
          <w:marRight w:val="0"/>
          <w:marTop w:val="0"/>
          <w:marBottom w:val="0"/>
          <w:divBdr>
            <w:top w:val="none" w:sz="0" w:space="0" w:color="auto"/>
            <w:left w:val="none" w:sz="0" w:space="0" w:color="auto"/>
            <w:bottom w:val="none" w:sz="0" w:space="0" w:color="auto"/>
            <w:right w:val="none" w:sz="0" w:space="0" w:color="auto"/>
          </w:divBdr>
        </w:div>
        <w:div w:id="962542294">
          <w:marLeft w:val="0"/>
          <w:marRight w:val="0"/>
          <w:marTop w:val="0"/>
          <w:marBottom w:val="0"/>
          <w:divBdr>
            <w:top w:val="none" w:sz="0" w:space="0" w:color="auto"/>
            <w:left w:val="none" w:sz="0" w:space="0" w:color="auto"/>
            <w:bottom w:val="none" w:sz="0" w:space="0" w:color="auto"/>
            <w:right w:val="none" w:sz="0" w:space="0" w:color="auto"/>
          </w:divBdr>
        </w:div>
        <w:div w:id="1181352885">
          <w:marLeft w:val="0"/>
          <w:marRight w:val="0"/>
          <w:marTop w:val="0"/>
          <w:marBottom w:val="0"/>
          <w:divBdr>
            <w:top w:val="none" w:sz="0" w:space="0" w:color="auto"/>
            <w:left w:val="none" w:sz="0" w:space="0" w:color="auto"/>
            <w:bottom w:val="none" w:sz="0" w:space="0" w:color="auto"/>
            <w:right w:val="none" w:sz="0" w:space="0" w:color="auto"/>
          </w:divBdr>
        </w:div>
        <w:div w:id="879826832">
          <w:marLeft w:val="0"/>
          <w:marRight w:val="0"/>
          <w:marTop w:val="0"/>
          <w:marBottom w:val="0"/>
          <w:divBdr>
            <w:top w:val="none" w:sz="0" w:space="0" w:color="auto"/>
            <w:left w:val="none" w:sz="0" w:space="0" w:color="auto"/>
            <w:bottom w:val="none" w:sz="0" w:space="0" w:color="auto"/>
            <w:right w:val="none" w:sz="0" w:space="0" w:color="auto"/>
          </w:divBdr>
        </w:div>
        <w:div w:id="128331138">
          <w:marLeft w:val="0"/>
          <w:marRight w:val="0"/>
          <w:marTop w:val="0"/>
          <w:marBottom w:val="0"/>
          <w:divBdr>
            <w:top w:val="none" w:sz="0" w:space="0" w:color="auto"/>
            <w:left w:val="none" w:sz="0" w:space="0" w:color="auto"/>
            <w:bottom w:val="none" w:sz="0" w:space="0" w:color="auto"/>
            <w:right w:val="none" w:sz="0" w:space="0" w:color="auto"/>
          </w:divBdr>
        </w:div>
        <w:div w:id="1894583799">
          <w:marLeft w:val="0"/>
          <w:marRight w:val="0"/>
          <w:marTop w:val="0"/>
          <w:marBottom w:val="0"/>
          <w:divBdr>
            <w:top w:val="none" w:sz="0" w:space="0" w:color="auto"/>
            <w:left w:val="none" w:sz="0" w:space="0" w:color="auto"/>
            <w:bottom w:val="none" w:sz="0" w:space="0" w:color="auto"/>
            <w:right w:val="none" w:sz="0" w:space="0" w:color="auto"/>
          </w:divBdr>
        </w:div>
        <w:div w:id="1338650598">
          <w:marLeft w:val="0"/>
          <w:marRight w:val="0"/>
          <w:marTop w:val="0"/>
          <w:marBottom w:val="0"/>
          <w:divBdr>
            <w:top w:val="none" w:sz="0" w:space="0" w:color="auto"/>
            <w:left w:val="none" w:sz="0" w:space="0" w:color="auto"/>
            <w:bottom w:val="none" w:sz="0" w:space="0" w:color="auto"/>
            <w:right w:val="none" w:sz="0" w:space="0" w:color="auto"/>
          </w:divBdr>
        </w:div>
        <w:div w:id="449857482">
          <w:marLeft w:val="0"/>
          <w:marRight w:val="0"/>
          <w:marTop w:val="0"/>
          <w:marBottom w:val="0"/>
          <w:divBdr>
            <w:top w:val="none" w:sz="0" w:space="0" w:color="auto"/>
            <w:left w:val="none" w:sz="0" w:space="0" w:color="auto"/>
            <w:bottom w:val="none" w:sz="0" w:space="0" w:color="auto"/>
            <w:right w:val="none" w:sz="0" w:space="0" w:color="auto"/>
          </w:divBdr>
        </w:div>
        <w:div w:id="474571965">
          <w:marLeft w:val="0"/>
          <w:marRight w:val="0"/>
          <w:marTop w:val="0"/>
          <w:marBottom w:val="0"/>
          <w:divBdr>
            <w:top w:val="none" w:sz="0" w:space="0" w:color="auto"/>
            <w:left w:val="none" w:sz="0" w:space="0" w:color="auto"/>
            <w:bottom w:val="none" w:sz="0" w:space="0" w:color="auto"/>
            <w:right w:val="none" w:sz="0" w:space="0" w:color="auto"/>
          </w:divBdr>
        </w:div>
        <w:div w:id="1418093069">
          <w:marLeft w:val="0"/>
          <w:marRight w:val="0"/>
          <w:marTop w:val="0"/>
          <w:marBottom w:val="0"/>
          <w:divBdr>
            <w:top w:val="none" w:sz="0" w:space="0" w:color="auto"/>
            <w:left w:val="none" w:sz="0" w:space="0" w:color="auto"/>
            <w:bottom w:val="none" w:sz="0" w:space="0" w:color="auto"/>
            <w:right w:val="none" w:sz="0" w:space="0" w:color="auto"/>
          </w:divBdr>
        </w:div>
        <w:div w:id="915285468">
          <w:marLeft w:val="0"/>
          <w:marRight w:val="0"/>
          <w:marTop w:val="0"/>
          <w:marBottom w:val="0"/>
          <w:divBdr>
            <w:top w:val="none" w:sz="0" w:space="0" w:color="auto"/>
            <w:left w:val="none" w:sz="0" w:space="0" w:color="auto"/>
            <w:bottom w:val="none" w:sz="0" w:space="0" w:color="auto"/>
            <w:right w:val="none" w:sz="0" w:space="0" w:color="auto"/>
          </w:divBdr>
        </w:div>
        <w:div w:id="2067295391">
          <w:marLeft w:val="0"/>
          <w:marRight w:val="0"/>
          <w:marTop w:val="0"/>
          <w:marBottom w:val="0"/>
          <w:divBdr>
            <w:top w:val="none" w:sz="0" w:space="0" w:color="auto"/>
            <w:left w:val="none" w:sz="0" w:space="0" w:color="auto"/>
            <w:bottom w:val="none" w:sz="0" w:space="0" w:color="auto"/>
            <w:right w:val="none" w:sz="0" w:space="0" w:color="auto"/>
          </w:divBdr>
        </w:div>
        <w:div w:id="1052075694">
          <w:marLeft w:val="0"/>
          <w:marRight w:val="0"/>
          <w:marTop w:val="0"/>
          <w:marBottom w:val="0"/>
          <w:divBdr>
            <w:top w:val="none" w:sz="0" w:space="0" w:color="auto"/>
            <w:left w:val="none" w:sz="0" w:space="0" w:color="auto"/>
            <w:bottom w:val="none" w:sz="0" w:space="0" w:color="auto"/>
            <w:right w:val="none" w:sz="0" w:space="0" w:color="auto"/>
          </w:divBdr>
        </w:div>
        <w:div w:id="956326803">
          <w:marLeft w:val="0"/>
          <w:marRight w:val="0"/>
          <w:marTop w:val="0"/>
          <w:marBottom w:val="0"/>
          <w:divBdr>
            <w:top w:val="none" w:sz="0" w:space="0" w:color="auto"/>
            <w:left w:val="none" w:sz="0" w:space="0" w:color="auto"/>
            <w:bottom w:val="none" w:sz="0" w:space="0" w:color="auto"/>
            <w:right w:val="none" w:sz="0" w:space="0" w:color="auto"/>
          </w:divBdr>
        </w:div>
        <w:div w:id="790977170">
          <w:marLeft w:val="0"/>
          <w:marRight w:val="0"/>
          <w:marTop w:val="0"/>
          <w:marBottom w:val="0"/>
          <w:divBdr>
            <w:top w:val="none" w:sz="0" w:space="0" w:color="auto"/>
            <w:left w:val="none" w:sz="0" w:space="0" w:color="auto"/>
            <w:bottom w:val="none" w:sz="0" w:space="0" w:color="auto"/>
            <w:right w:val="none" w:sz="0" w:space="0" w:color="auto"/>
          </w:divBdr>
        </w:div>
        <w:div w:id="803893508">
          <w:marLeft w:val="0"/>
          <w:marRight w:val="0"/>
          <w:marTop w:val="0"/>
          <w:marBottom w:val="0"/>
          <w:divBdr>
            <w:top w:val="none" w:sz="0" w:space="0" w:color="auto"/>
            <w:left w:val="none" w:sz="0" w:space="0" w:color="auto"/>
            <w:bottom w:val="none" w:sz="0" w:space="0" w:color="auto"/>
            <w:right w:val="none" w:sz="0" w:space="0" w:color="auto"/>
          </w:divBdr>
        </w:div>
        <w:div w:id="1388800620">
          <w:marLeft w:val="0"/>
          <w:marRight w:val="0"/>
          <w:marTop w:val="0"/>
          <w:marBottom w:val="0"/>
          <w:divBdr>
            <w:top w:val="none" w:sz="0" w:space="0" w:color="auto"/>
            <w:left w:val="none" w:sz="0" w:space="0" w:color="auto"/>
            <w:bottom w:val="none" w:sz="0" w:space="0" w:color="auto"/>
            <w:right w:val="none" w:sz="0" w:space="0" w:color="auto"/>
          </w:divBdr>
        </w:div>
        <w:div w:id="1175918901">
          <w:marLeft w:val="0"/>
          <w:marRight w:val="0"/>
          <w:marTop w:val="0"/>
          <w:marBottom w:val="0"/>
          <w:divBdr>
            <w:top w:val="none" w:sz="0" w:space="0" w:color="auto"/>
            <w:left w:val="none" w:sz="0" w:space="0" w:color="auto"/>
            <w:bottom w:val="none" w:sz="0" w:space="0" w:color="auto"/>
            <w:right w:val="none" w:sz="0" w:space="0" w:color="auto"/>
          </w:divBdr>
        </w:div>
        <w:div w:id="124785045">
          <w:marLeft w:val="0"/>
          <w:marRight w:val="0"/>
          <w:marTop w:val="0"/>
          <w:marBottom w:val="0"/>
          <w:divBdr>
            <w:top w:val="none" w:sz="0" w:space="0" w:color="auto"/>
            <w:left w:val="none" w:sz="0" w:space="0" w:color="auto"/>
            <w:bottom w:val="none" w:sz="0" w:space="0" w:color="auto"/>
            <w:right w:val="none" w:sz="0" w:space="0" w:color="auto"/>
          </w:divBdr>
        </w:div>
        <w:div w:id="447815404">
          <w:marLeft w:val="0"/>
          <w:marRight w:val="0"/>
          <w:marTop w:val="0"/>
          <w:marBottom w:val="0"/>
          <w:divBdr>
            <w:top w:val="none" w:sz="0" w:space="0" w:color="auto"/>
            <w:left w:val="none" w:sz="0" w:space="0" w:color="auto"/>
            <w:bottom w:val="none" w:sz="0" w:space="0" w:color="auto"/>
            <w:right w:val="none" w:sz="0" w:space="0" w:color="auto"/>
          </w:divBdr>
        </w:div>
        <w:div w:id="1475365602">
          <w:marLeft w:val="0"/>
          <w:marRight w:val="0"/>
          <w:marTop w:val="0"/>
          <w:marBottom w:val="0"/>
          <w:divBdr>
            <w:top w:val="none" w:sz="0" w:space="0" w:color="auto"/>
            <w:left w:val="none" w:sz="0" w:space="0" w:color="auto"/>
            <w:bottom w:val="none" w:sz="0" w:space="0" w:color="auto"/>
            <w:right w:val="none" w:sz="0" w:space="0" w:color="auto"/>
          </w:divBdr>
        </w:div>
        <w:div w:id="1415935252">
          <w:marLeft w:val="0"/>
          <w:marRight w:val="0"/>
          <w:marTop w:val="0"/>
          <w:marBottom w:val="0"/>
          <w:divBdr>
            <w:top w:val="none" w:sz="0" w:space="0" w:color="auto"/>
            <w:left w:val="none" w:sz="0" w:space="0" w:color="auto"/>
            <w:bottom w:val="none" w:sz="0" w:space="0" w:color="auto"/>
            <w:right w:val="none" w:sz="0" w:space="0" w:color="auto"/>
          </w:divBdr>
        </w:div>
        <w:div w:id="1037507084">
          <w:marLeft w:val="0"/>
          <w:marRight w:val="0"/>
          <w:marTop w:val="0"/>
          <w:marBottom w:val="0"/>
          <w:divBdr>
            <w:top w:val="none" w:sz="0" w:space="0" w:color="auto"/>
            <w:left w:val="none" w:sz="0" w:space="0" w:color="auto"/>
            <w:bottom w:val="none" w:sz="0" w:space="0" w:color="auto"/>
            <w:right w:val="none" w:sz="0" w:space="0" w:color="auto"/>
          </w:divBdr>
        </w:div>
        <w:div w:id="1047295759">
          <w:marLeft w:val="0"/>
          <w:marRight w:val="0"/>
          <w:marTop w:val="0"/>
          <w:marBottom w:val="0"/>
          <w:divBdr>
            <w:top w:val="none" w:sz="0" w:space="0" w:color="auto"/>
            <w:left w:val="none" w:sz="0" w:space="0" w:color="auto"/>
            <w:bottom w:val="none" w:sz="0" w:space="0" w:color="auto"/>
            <w:right w:val="none" w:sz="0" w:space="0" w:color="auto"/>
          </w:divBdr>
        </w:div>
        <w:div w:id="936641750">
          <w:marLeft w:val="0"/>
          <w:marRight w:val="0"/>
          <w:marTop w:val="0"/>
          <w:marBottom w:val="0"/>
          <w:divBdr>
            <w:top w:val="none" w:sz="0" w:space="0" w:color="auto"/>
            <w:left w:val="none" w:sz="0" w:space="0" w:color="auto"/>
            <w:bottom w:val="none" w:sz="0" w:space="0" w:color="auto"/>
            <w:right w:val="none" w:sz="0" w:space="0" w:color="auto"/>
          </w:divBdr>
        </w:div>
        <w:div w:id="268197158">
          <w:marLeft w:val="0"/>
          <w:marRight w:val="0"/>
          <w:marTop w:val="0"/>
          <w:marBottom w:val="0"/>
          <w:divBdr>
            <w:top w:val="none" w:sz="0" w:space="0" w:color="auto"/>
            <w:left w:val="none" w:sz="0" w:space="0" w:color="auto"/>
            <w:bottom w:val="none" w:sz="0" w:space="0" w:color="auto"/>
            <w:right w:val="none" w:sz="0" w:space="0" w:color="auto"/>
          </w:divBdr>
        </w:div>
        <w:div w:id="801725822">
          <w:marLeft w:val="0"/>
          <w:marRight w:val="0"/>
          <w:marTop w:val="0"/>
          <w:marBottom w:val="0"/>
          <w:divBdr>
            <w:top w:val="none" w:sz="0" w:space="0" w:color="auto"/>
            <w:left w:val="none" w:sz="0" w:space="0" w:color="auto"/>
            <w:bottom w:val="none" w:sz="0" w:space="0" w:color="auto"/>
            <w:right w:val="none" w:sz="0" w:space="0" w:color="auto"/>
          </w:divBdr>
        </w:div>
        <w:div w:id="1230726264">
          <w:marLeft w:val="0"/>
          <w:marRight w:val="0"/>
          <w:marTop w:val="0"/>
          <w:marBottom w:val="0"/>
          <w:divBdr>
            <w:top w:val="none" w:sz="0" w:space="0" w:color="auto"/>
            <w:left w:val="none" w:sz="0" w:space="0" w:color="auto"/>
            <w:bottom w:val="none" w:sz="0" w:space="0" w:color="auto"/>
            <w:right w:val="none" w:sz="0" w:space="0" w:color="auto"/>
          </w:divBdr>
        </w:div>
        <w:div w:id="17487641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645</Words>
  <Characters>3682</Characters>
  <Application>Microsoft Office Word</Application>
  <DocSecurity>0</DocSecurity>
  <Lines>30</Lines>
  <Paragraphs>8</Paragraphs>
  <ScaleCrop>false</ScaleCrop>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2018-06-01T03:15:00Z</dcterms:created>
  <dcterms:modified xsi:type="dcterms:W3CDTF">2018-06-01T03:16:00Z</dcterms:modified>
</cp:coreProperties>
</file>